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Рентгенэндоваскулярные диагностика и лечение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23:04 МСК · База обновлена: 25.07.2026, 05:17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Рентгенэндоваскулярные диагностика и лечение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53 лет самостоятельно обратился за медицинской помощью в приемное отделение Клинической больницы №1 и был госпитализирован в хирургическое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умеренные ноющие боли в верхних отделах живота, общую слабость, периодическое повышение температуры тела до 38</w:t>
      </w:r>
      <w:r>
        <w:rPr>
          <w:b w:val="0"/>
          <w:i w:val="0"/>
          <w:vertAlign w:val="superscript"/>
        </w:rPr>
        <w:t>о</w:t>
      </w:r>
      <w:r>
        <w:rPr>
          <w:b w:val="0"/>
          <w:i w:val="0"/>
        </w:rPr>
        <w:t>С.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 несколько лет до обращения пациент перенес острый деструктивный панкреатит, по поводу которого лечился в стационаре хирургического профиля, где ему была проведена диагностическая лапароскопия с последующим дренированием брюшной полости и комплексная консервативная терапия. Ухудшение самочувствия пациент отмечает около 2 недель, когда появились сильные боли в брюшной полости, которые и побудили пациента обратиться за медицинской помощью.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Вредные привычки: Алкоголем злоупотребляет регулярно (через день до 100 мл в пересчете на 96% C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>H</w:t>
      </w:r>
      <w:r>
        <w:rPr>
          <w:b w:val="0"/>
          <w:i w:val="0"/>
          <w:vertAlign w:val="subscript"/>
        </w:rPr>
        <w:t>5</w:t>
      </w:r>
      <w:r>
        <w:rPr>
          <w:b w:val="0"/>
          <w:i w:val="0"/>
        </w:rPr>
        <w:t>OH), не курит</w:t>
      </w:r>
    </w:p>
    <w:p>
      <w:pPr>
        <w:spacing w:after="58"/>
      </w:pPr>
      <w:r>
        <w:rPr>
          <w:b w:val="0"/>
          <w:i w:val="0"/>
        </w:rPr>
        <w:t>* Гемотрансфузий не было</w:t>
      </w:r>
    </w:p>
    <w:p>
      <w:pPr>
        <w:spacing w:after="58"/>
      </w:pPr>
      <w:r>
        <w:rPr>
          <w:b w:val="0"/>
          <w:i w:val="0"/>
        </w:rPr>
        <w:t>* Семейный анамнез: не отягощен</w:t>
      </w:r>
    </w:p>
    <w:p>
      <w:pPr>
        <w:spacing w:after="58"/>
      </w:pPr>
      <w:r>
        <w:rPr>
          <w:b w:val="0"/>
          <w:i w:val="0"/>
        </w:rPr>
        <w:t>* Наличие аллергических реакций на препараты, пищевые продукты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тяжести. Живот не увеличен, не вздут, симметрично участвует в акте дыхания. При пальпации живот и болезненный в эпигастральной области, где определяется плотное образование. Симптомов раздражения брюшины нет. Дыхание везикулярное, хрипы не выслушиваются, ЧДД 17 в минуту. Тоны сердца ритмичные, ЧСС 82 в минуту, АД 127/83 мм рт. ст. Температура тела 37,5 С.</w:t>
      </w:r>
    </w:p>
    <w:p>
      <w:pPr>
        <w:pStyle w:val="Heading3"/>
      </w:pPr>
      <w:r>
        <w:t>1.6. Ультразвуковое исследование</w:t>
      </w:r>
    </w:p>
    <w:p>
      <w:pPr>
        <w:spacing w:after="58"/>
      </w:pPr>
      <w:r>
        <w:rPr>
          <w:b w:val="0"/>
          <w:i w:val="0"/>
        </w:rPr>
        <w:t>При проведении планового ультразвукового исследования органов брюшной полости было обнаружено в проекции хвоста и тела поджелудочной железы образование до 80 мм в диаметре, неправильной формы, пониженной эхогенности, неоднородной структуры за счёт множества мелких эхопозитивных включений.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информативным и доступным методом инструментальной диагностики для верификации данной патологии в стационаре 2 уровня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с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магнитно - резонансная томография с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с контрастным усилением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компьютерная томография с контрастным усилением</w:t>
      </w:r>
    </w:p>
    <w:p>
      <w:pPr>
        <w:spacing w:after="58"/>
      </w:pPr>
      <w:r>
        <w:rPr>
          <w:b w:val="0"/>
          <w:i w:val="0"/>
        </w:rPr>
        <w:t>Выполнение компьютерной томографии с применением контрастного вещества (контрастного усиления, болюсного введения контрастного вещества) в настоящее время выступает как метод выбора. Информативность компьютерной томографии весьма высока. Она позволяет верифицировать заболевание практически у всех исследуемых пациентов, может быть выполнена в короткие сроки и доступна большинству крупных стационаров.</w:t>
      </w:r>
    </w:p>
    <w:p>
      <w:pPr>
        <w:spacing w:after="58"/>
      </w:pPr>
      <w:r>
        <w:rPr>
          <w:b w:val="0"/>
          <w:i w:val="0"/>
        </w:rPr>
        <w:t>КТ органов брюшной полости с внутривенным болюсным контрастированием является методикой выбора для первичной диагностики ХП, значимо превосходит по диагностической ценности трансабдоминальное УЗИ и более доступна в России сегодня, относительно других методов – ЭСПБЗ и магнитно-резонансной холангиопанкреатикографии (МРХПГ) с секретином.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Хронический панкреатит, 2024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основе имеющейся клинической, анамнестической и инструментальной информации данному пациенту целесообразно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пункцию очагового образования поджелудочной железы под контролем магнитно – резонансной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лапаротомию с ревизией органов брюшной полости и забрюшинного пространства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пункцию очагового образования поджелудочной железы под контролем компьютерной томографии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диагностическую пункцию очагового образования поджелудочной железы под ультразвуковым контролем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диагностическую пункцию очагового образования поджелудочной железы под ультразвуковым контролем</w:t>
      </w:r>
    </w:p>
    <w:p>
      <w:pPr>
        <w:spacing w:after="58"/>
      </w:pPr>
      <w:r>
        <w:rPr>
          <w:b w:val="0"/>
          <w:i w:val="0"/>
        </w:rPr>
        <w:t>На современном этапе развития контролируемых миниинвазивных вмешательств при заболеваниях поджелудочной железы ультразвуковой контроль, позволяющий выполнять манипуляции в режиме реального времени и не имеющий лучевой нагрузки ни на пациента, ни на выполняющего процедуру врача, распространен наиболее широко.</w:t>
      </w:r>
    </w:p>
    <w:p>
      <w:pPr>
        <w:spacing w:after="58"/>
      </w:pPr>
      <w:r>
        <w:rPr>
          <w:b w:val="0"/>
          <w:i w:val="0"/>
        </w:rPr>
        <w:t>Под эндосонографическим контролем может быть произведена диагностическая пункционная биопсия (биопсия поджелудочной железы пункционная под контролем ультразвукового исследования), для цитологической (цитологическое исследование микропрепарата тканей поджелудочной железы) и гистологической верификации сомнительных зон с целью дифференциальной диагностики ХП, аутоиммунного панкреатита и опухолевого поражения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Хронический панкреатит,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Целесообразно содержимое псевдокисты поджелудочной железы, полученное при проведении пункции, направлять на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бактериологическое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цитологическое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иммуногистохимическое и бактериологическое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 бактериологическое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цитологическое и бактериологическое</w:t>
      </w:r>
    </w:p>
    <w:p>
      <w:pPr>
        <w:spacing w:after="58"/>
      </w:pPr>
      <w:r>
        <w:rPr>
          <w:b w:val="0"/>
          <w:i w:val="0"/>
        </w:rPr>
        <w:t>При аспирации содержимого полученную жидкость отправляют на цитологическое исследование в химически чистой посуде. Посев на микрофлору отправляют в стерильных закрытых пробирках с соблюдением правил асептики, с последующим назначением алгоритма антибактериальной терапии с учетом полученных результатов исследования.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Хронический панкреатит,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Следующим этапом для данного пациента является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хирургического вмешательства с последующим санацией патологического очага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дренирования псевдокисты тела поджелудочной железы под контролем ультразвуковой навигации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интенсивной медикаментозной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дренирования полости под контролем компьютерной томографии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дренирования псевдокисты тела поджелудочной железы под контролем ультразвуковой навигации</w:t>
      </w:r>
    </w:p>
    <w:p>
      <w:pPr>
        <w:spacing w:after="58"/>
      </w:pPr>
      <w:r>
        <w:rPr>
          <w:b w:val="0"/>
          <w:i w:val="0"/>
        </w:rPr>
        <w:t>Показаниями к дренированию постнекротической кисты являются ее размер более 5 см, абсцедирование, боль,</w:t>
        <w:br/>
        <w:t>наружное дренирование под ультразвуковым контролем является вынужденной мерой и показано лишь при абсцедировании.</w:t>
        <w:br/>
        <w:t>У пациента исходя из анамнеза и обследования имеется нагноение постнекротической кисты.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Хронический панкреатит, 2024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зависимости от установленного дренажа основными видами дренирования под ультразвуковым контролем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малокалиберное и крупнокалиберное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одномоментное и двухмоментное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методике Сельдингера и с помощью стилет - катетера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первичное и вторичное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малокалиберное и крупнокалиберное</w:t>
      </w:r>
    </w:p>
    <w:p>
      <w:pPr>
        <w:spacing w:after="58"/>
      </w:pPr>
      <w:r>
        <w:rPr>
          <w:b w:val="0"/>
          <w:i w:val="0"/>
        </w:rPr>
        <w:t>Различают следующие виды дренирования под ультразвуковым контролем: малокалиберное (с помощью стилет – катетера; по методике Сельдингера; с применением лапароскопического троакара и установкой дренажа через его просвет) и крупнокалиберное (первичное; вторичное).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Во время проведения вмешательства после установки дренажа в полость кисты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гастрографию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фистулографию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холангиографию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фистулографию</w:t>
      </w:r>
    </w:p>
    <w:p>
      <w:pPr>
        <w:spacing w:after="58"/>
      </w:pPr>
      <w:r>
        <w:rPr>
          <w:b w:val="0"/>
          <w:i w:val="0"/>
        </w:rPr>
        <w:t>Правильность его установки проверяют по появлению из катетера ожидаемого субстрата (гноя, крови, желчи) и обязательно затем выполняют фистулографию под рентгенологическим контролем.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Методом дренирования под ультразвуковым контролем, при котором используется катетер типа «pig tail», является дренирование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малокалиберное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методике Сельдингера под контролем компьютерной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помощью стилет – катетера под контролем магнитно – резонансной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крупнокалиберное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малокалиберное</w:t>
      </w:r>
    </w:p>
    <w:p>
      <w:pPr>
        <w:spacing w:after="58"/>
      </w:pPr>
      <w:r>
        <w:rPr>
          <w:b w:val="0"/>
          <w:i w:val="0"/>
        </w:rPr>
        <w:t>Фиксация катетера в жидкостном очаге происходит за счёт термочувствительной «памяти» пластика, который деформируется в незамкнутое кольцо заданного диаметра (свиной хвост – «pig tail») после удаления металлического стилета.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r>
        <w:rPr>
          <w:b w:val="0"/>
          <w:i w:val="0"/>
        </w:rPr>
        <w:t>Глава 5. Чрескожные пункционно – дренирующие методы диагностики и лечения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Максимальным диаметром телескопического бужа при крупнокалиберном дренировании является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Fr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2 - 36</w:t>
      </w:r>
    </w:p>
    <w:p>
      <w:pPr>
        <w:spacing w:after="58"/>
      </w:pPr>
      <w:r>
        <w:rPr>
          <w:b w:val="0"/>
          <w:i w:val="0"/>
        </w:rPr>
        <w:t>По проводнику в полость вводятся установочная канюля, по которой последовательно винтообразно вводятся телескопические бужи от 9 F до 36 F. Затем на установочной канюле все бужи удаляются кроме последнего, по которому в полость проводится полимерный термопластический дренаж.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r>
        <w:rPr>
          <w:b w:val="0"/>
          <w:i w:val="0"/>
        </w:rPr>
        <w:t>Глава 5. Чрескожные пункционно – дренирующие методы диагностики и лечения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Максимальный диаметр бужа (Fr), используемого при дренировании по Сельдингеру, является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Fr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3 - 15</w:t>
      </w:r>
    </w:p>
    <w:p>
      <w:pPr>
        <w:spacing w:after="58"/>
      </w:pPr>
      <w:r>
        <w:rPr>
          <w:b w:val="0"/>
          <w:i w:val="0"/>
        </w:rPr>
        <w:t>При дренировании под ультразвуковым контролем по методике Сельдингера через проводник – струну заводят пластиковые бужи со ступенчатым увеличением диаметра от 8 Fr до 15 Fr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r>
        <w:rPr>
          <w:b w:val="0"/>
          <w:i w:val="0"/>
        </w:rPr>
        <w:t>Глава 5. Чрескожные пункционно – дренирующие методы диагностики и лечения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Отличием вторичного крупнокалиберного дренирования от первичного является то,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вторичное крупнокалиберное дренирование проводится после хирургического вмешательства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вторичное крупнокалиберное дренирование проводится перед первичным крупнокалиберным дренированием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вторичное крупнокалиберное дренирование проводится после малокалиберного дренирования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вторичном крупнокалиберном дренировании направляющую канюлю устанавливают в сформированный канал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при вторичном крупнокалиберном дренировании направляющую канюлю устанавливают в сформированный канал</w:t>
      </w:r>
    </w:p>
    <w:p>
      <w:pPr>
        <w:spacing w:after="58"/>
      </w:pPr>
      <w:r>
        <w:rPr>
          <w:b w:val="0"/>
          <w:i w:val="0"/>
        </w:rPr>
        <w:t>При первичном крупнокалиберном дренировании по проводнику в очаг вводят направляющую канюлю – «шпагу». При вторичном крупнокалиберном дренировании направляющую канюлю устанавливают в уже сформированный канал.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r>
        <w:rPr>
          <w:b w:val="0"/>
          <w:i w:val="0"/>
        </w:rPr>
        <w:t>Глава 5. Чрескожные пункционно – дренирующие методы диагностики и лечения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первичном крупнокалиберном дренировании по проводнику в очаг вводят направляющую канюлю — «шпагу» (рис. 2.106-а). При вторичном крупнокалиберном дренировании направляющую канюлю устанавливают в сформированный канал (рис. 2.106-б).</w:t>
      </w:r>
    </w:p>
    <w:p>
      <w:pPr>
        <w:spacing w:after="58"/>
      </w:pPr>
      <w:r>
        <w:rPr>
          <w:b w:val="0"/>
          <w:i w:val="0"/>
        </w:rPr>
        <w:t>МАЛОИНВАЗИВНЫЕ ВМЕШАТЕЛЬСТВА ПОД УЛЬТРАЗВУКОВЫМ КОНТРОЛЕМ ПРИ ЗАБОЛЕВАНИЯХ ЖЕЛЧНОГО ПУЗЫРЯ И ПОДЖЕЛУДОЧНОЙ ЖЕЛЕЗЫ. Практическое руководство для последипломной профессиональной подготовки врачей. - М.: ИД «МЕДПРАКТИКА-М», 2007 г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случае отсутствия эффективности от проведенного дренирования под ультразвуковым контролем по методике Сельдингера, данному пациенту можно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первичное крупнокалиберное дренирование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дополнительное дренирование стилет - катетером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открытое хирургическое вмешательство с последующей ревизией патологического очага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вторичное крупнокалиберное дренирование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вторичное крупнокалиберное дренирование</w:t>
      </w:r>
    </w:p>
    <w:p>
      <w:pPr>
        <w:spacing w:after="58"/>
      </w:pPr>
      <w:r>
        <w:rPr>
          <w:b w:val="0"/>
          <w:i w:val="0"/>
        </w:rPr>
        <w:t>При отсутствии клинического улучшения возможно поэтапное выполнение вторичного крупнокалиберного бужирования с проведением по уже сформированному каналу в гнойную полость телескопических бужей и увеличение оттока содержимого полости.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r>
        <w:rPr>
          <w:b w:val="0"/>
          <w:i w:val="0"/>
        </w:rPr>
        <w:t>Глава 5. Чрескожные пункционно – дренирующие методы диагностики и лечения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При панкреатогенном абсцессе размером более 20 мм в полость образования устанавливается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дренажную(ых) трубку(и)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4 - 2</w:t>
      </w:r>
    </w:p>
    <w:p>
      <w:pPr>
        <w:spacing w:after="58"/>
      </w:pPr>
      <w:r>
        <w:rPr>
          <w:b w:val="0"/>
          <w:i w:val="0"/>
        </w:rPr>
        <w:t>Катетерное дренирование производят при панкреатогенных абсцессах размером более 20 мм из двух точек.</w:t>
      </w:r>
    </w:p>
    <w:p>
      <w:pPr>
        <w:spacing w:after="58"/>
      </w:pPr>
      <w:r>
        <w:rPr>
          <w:b w:val="0"/>
          <w:i w:val="0"/>
        </w:rPr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</w:r>
    </w:p>
    <w:p>
      <w:pPr>
        <w:spacing w:after="58"/>
      </w:pPr>
      <w:r>
        <w:rPr>
          <w:b w:val="0"/>
          <w:i w:val="0"/>
        </w:rPr>
        <w:t>Глава 5. Чрескожные пункционно – дренирующие методы диагностики и лечения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Рентгенэндоваскулярные диагностика и лечение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273_24/" TargetMode="External"/><Relationship Id="rId21" Type="http://schemas.openxmlformats.org/officeDocument/2006/relationships/hyperlink" Target="https://library.mededtech.ru/rest/documents/KP273_24/#list_item_3s3r85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273_24/#list_item_cl7p3a" TargetMode="External"/><Relationship Id="rId24" Type="http://schemas.openxmlformats.org/officeDocument/2006/relationships/hyperlink" Target="https://library.mededtech.ru/rest/documents/KP273_24/#paragraph_kh45hh" TargetMode="External"/><Relationship Id="rId25" Type="http://schemas.openxmlformats.org/officeDocument/2006/relationships/hyperlink" Target="https://library.mededtech.ru/rest/documents/KP273_24/#paragraph_0tmtae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ISBN9785970430538/?anchor=paragraph_2dnggs#paragraph_2dnggs" TargetMode="External"/><Relationship Id="rId28" Type="http://schemas.openxmlformats.org/officeDocument/2006/relationships/hyperlink" Target="https://library.mededtech.ru/rest/documents/ISBN9785970430538/?anchor=paragraph_c75u5h#paragraph_c75u5h" TargetMode="External"/><Relationship Id="rId29" Type="http://schemas.openxmlformats.org/officeDocument/2006/relationships/hyperlink" Target="https://library.mededtech.ru/rest/documents/ISBN9785970430538/?anchor=paragraph_43ggvb#paragraph_43ggvb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ISBN9785970430538/?anchor=paragraph_str6su#paragraph_str6su" TargetMode="External"/><Relationship Id="rId32" Type="http://schemas.openxmlformats.org/officeDocument/2006/relationships/hyperlink" Target="https://library.mededtech.ru/rest/documents/library-205/?anchor=paragraph_cn0kr4#paragraph_cn0kr4" TargetMode="External"/><Relationship Id="rId33" Type="http://schemas.openxmlformats.org/officeDocument/2006/relationships/hyperlink" Target="https://library.mededtech.ru/rest/documents/ISBN9785970430538/?anchor=table_664q70#table_664q70" TargetMode="External"/><Relationship Id="rId34" Type="http://schemas.openxmlformats.org/officeDocument/2006/relationships/hyperlink" Target="https://library.mededtech.ru/rest/documents/ISBN9785970430538/?anchor=list_item_l48c4t#list_item_l48c4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